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 w:ascii="Calibri" w:hAnsi="Calibri"/>
          <w:b w:val="false"/>
          <w:bCs w:val="false"/>
          <w:sz w:val="24"/>
          <w:szCs w:val="24"/>
        </w:rPr>
      </w:r>
    </w:p>
    <w:p>
      <w:pPr>
        <w:pStyle w:val="Tytu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Instrukcja obsługi modelu innowacji</w:t>
      </w:r>
    </w:p>
    <w:p>
      <w:pPr>
        <w:pStyle w:val="Tytu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Tytu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Multimedialny kurs języka polskiego</w:t>
      </w:r>
    </w:p>
    <w:p>
      <w:pPr>
        <w:pStyle w:val="Tytu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Tytu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Umowa o powierzenie grantu nr </w:t>
      </w:r>
      <w:r>
        <w:rPr>
          <w:rFonts w:ascii="Calibri" w:hAnsi="Calibri"/>
          <w:b w:val="false"/>
          <w:bCs w:val="false"/>
          <w:sz w:val="24"/>
          <w:szCs w:val="24"/>
        </w:rPr>
        <w:t>375</w:t>
      </w:r>
      <w:r>
        <w:rPr>
          <w:rFonts w:ascii="Calibri" w:hAnsi="Calibri"/>
          <w:b w:val="false"/>
          <w:bCs w:val="false"/>
          <w:sz w:val="24"/>
          <w:szCs w:val="24"/>
        </w:rPr>
        <w:t>/POPO/2021</w:t>
      </w:r>
    </w:p>
    <w:p>
      <w:pPr>
        <w:pStyle w:val="Normal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>Autor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>ki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 xml:space="preserve"> innowacji: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>Marta Kowalczyk, Karolina Sydow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  <w:r>
        <w:br w:type="page"/>
      </w:r>
    </w:p>
    <w:p>
      <w:pPr>
        <w:pStyle w:val="Nagwek1"/>
        <w:rPr>
          <w:rFonts w:ascii="Calibri" w:hAnsi="Calibri"/>
          <w:b w:val="false"/>
          <w:b w:val="false"/>
          <w:bCs w:val="false"/>
          <w:sz w:val="24"/>
          <w:szCs w:val="24"/>
        </w:rPr>
      </w:pPr>
      <w:bookmarkStart w:id="0" w:name="_Toc112325276"/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 xml:space="preserve">Problem, na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>który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 xml:space="preserve"> odpowiada innowacja</w:t>
      </w:r>
      <w:bookmarkEnd w:id="0"/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 xml:space="preserve"> </w:t>
      </w:r>
    </w:p>
    <w:p>
      <w:pPr>
        <w:pStyle w:val="Normal"/>
        <w:rPr>
          <w:rFonts w:cs="Calibri" w:cstheme="minorHAnsi"/>
          <w:color w:val="000000" w:themeColor="text1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Calibri Light" w:ascii="Calibri" w:hAnsi="Calibri" w:asciiTheme="minorHAnsi" w:hAnsiTheme="minorHAnsi"/>
          <w:b w:val="false"/>
          <w:bCs w:val="false"/>
          <w:color w:val="000000" w:themeColor="text1"/>
          <w:sz w:val="24"/>
          <w:szCs w:val="24"/>
        </w:rPr>
        <w:t>Nasz projekt odpowiada na problem społeczny, jakim jest nieznajomość języka polskiego na poziomie wystarczającym do dobrego funkcjonowania przez miliony osób mieszkających w Polsce. Jego realizacja może pomóc zniwelować problemy związane z rynkiem pracy, edukacją i życiem społecznym, z którymi osoby mierzą się codziennie.</w:t>
      </w:r>
    </w:p>
    <w:p>
      <w:pPr>
        <w:pStyle w:val="Normal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 w:ascii="Calibri" w:hAnsi="Calibri"/>
          <w:b w:val="false"/>
          <w:bCs w:val="false"/>
          <w:sz w:val="24"/>
          <w:szCs w:val="24"/>
        </w:rPr>
      </w:r>
    </w:p>
    <w:p>
      <w:pPr>
        <w:pStyle w:val="Nagwek1"/>
        <w:rPr>
          <w:rFonts w:ascii="Calibri" w:hAnsi="Calibri"/>
          <w:b w:val="false"/>
          <w:b w:val="false"/>
          <w:bCs w:val="false"/>
          <w:sz w:val="24"/>
          <w:szCs w:val="24"/>
        </w:rPr>
      </w:pPr>
      <w:bookmarkStart w:id="1" w:name="_Toc112325277"/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>Opis innowacji</w:t>
      </w:r>
      <w:bookmarkEnd w:id="1"/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 xml:space="preserve"> </w:t>
      </w:r>
    </w:p>
    <w:p>
      <w:pPr>
        <w:pStyle w:val="Normal"/>
        <w:rPr>
          <w:rFonts w:cs="Calibri" w:cstheme="minorHAnsi"/>
          <w:color w:val="000000" w:themeColor="text1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 xml:space="preserve">Celem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 xml:space="preserve">innowacji jest opracowanie modelu platformy e-learningowej, które będzie rozwijało kompetencję językową w zakresie języka polskiego, niezbędną do dobrego funkcjonowania w obszarach pracy, edukacji i życia społecznego, wśród osób migranckich i uchodźczych mieszkających w Polsce, dla których pierwszym językiem jest język wschodniosłowiański. </w:t>
      </w:r>
    </w:p>
    <w:p>
      <w:pPr>
        <w:pStyle w:val="Nagwek1"/>
        <w:rPr>
          <w:rFonts w:cs="Calibri" w:cstheme="minorHAnsi"/>
          <w:color w:val="000000" w:themeColor="text1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agwek1"/>
        <w:rPr>
          <w:rFonts w:ascii="Calibri" w:hAnsi="Calibri"/>
          <w:b w:val="false"/>
          <w:b w:val="false"/>
          <w:bCs w:val="false"/>
          <w:sz w:val="24"/>
          <w:szCs w:val="24"/>
        </w:rPr>
      </w:pPr>
      <w:bookmarkStart w:id="2" w:name="_Toc112325278"/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>Użytkownicy i odbiorcy innowacji</w:t>
      </w:r>
      <w:bookmarkEnd w:id="2"/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 xml:space="preserve"> </w:t>
      </w:r>
    </w:p>
    <w:p>
      <w:pPr>
        <w:pStyle w:val="Normal"/>
        <w:rPr>
          <w:rFonts w:cs="Calibri" w:cstheme="minorHAnsi"/>
          <w:color w:val="000000" w:themeColor="text1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pacing w:lineRule="auto" w:line="259" w:before="0" w:after="160"/>
        <w:ind w:left="1" w:hanging="3"/>
        <w:jc w:val="both"/>
        <w:rPr>
          <w:rFonts w:ascii="Calibri" w:hAnsi="Calibri" w:eastAsia="SimSun" w:cs="Calibri" w:asciiTheme="minorHAnsi" w:cstheme="minorHAnsi" w:hAnsiTheme="minorHAnsi"/>
          <w:b w:val="false"/>
          <w:b w:val="false"/>
          <w:bCs w:val="false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eastAsia="SimSun" w:cs="Calibri" w:cstheme="minorHAnsi" w:ascii="Calibri" w:hAnsi="Calibri"/>
          <w:b w:val="false"/>
          <w:bCs w:val="false"/>
          <w:color w:val="000000" w:themeColor="text1"/>
          <w:kern w:val="2"/>
          <w:sz w:val="24"/>
          <w:szCs w:val="24"/>
          <w:lang w:eastAsia="hi-IN" w:bidi="hi-IN"/>
        </w:rPr>
        <w:t xml:space="preserve">Nasza innowacja dotyczy kształcenia językowego osób z krajów, w których językiem pierwszym jest język wschodniosłowiański (ukraiński, białoruski, rosyjski). </w:t>
      </w:r>
      <w:r>
        <w:rPr>
          <w:rFonts w:eastAsia="SimSun" w:cs="Calibri" w:cstheme="minorHAnsi" w:ascii="Calibri" w:hAnsi="Calibri"/>
          <w:b w:val="false"/>
          <w:bCs w:val="false"/>
          <w:color w:val="000000" w:themeColor="text1"/>
          <w:kern w:val="2"/>
          <w:sz w:val="24"/>
          <w:szCs w:val="24"/>
          <w:lang w:eastAsia="hi-IN" w:bidi="hi-IN"/>
        </w:rPr>
        <w:t>Przeznaczona jest dla osób na poziomach od A0 do A2/B1, które chcą zapoznać się z materiałem lub uzupełnić wiedzę, powtórzyć materiał, np. przed egzaminem państwowym.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 w:ascii="Calibri" w:hAnsi="Calibri"/>
          <w:b w:val="false"/>
          <w:bCs w:val="false"/>
          <w:sz w:val="24"/>
          <w:szCs w:val="24"/>
        </w:rPr>
      </w:r>
    </w:p>
    <w:p>
      <w:pPr>
        <w:pStyle w:val="Nagwek1"/>
        <w:rPr>
          <w:rFonts w:ascii="Calibri" w:hAnsi="Calibri"/>
          <w:b w:val="false"/>
          <w:b w:val="false"/>
          <w:bCs w:val="false"/>
          <w:sz w:val="24"/>
          <w:szCs w:val="24"/>
        </w:rPr>
      </w:pPr>
      <w:bookmarkStart w:id="3" w:name="_Toc112325279"/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>Jak pracować z innowacją</w:t>
      </w:r>
      <w:bookmarkEnd w:id="3"/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 xml:space="preserve"> </w:t>
      </w:r>
    </w:p>
    <w:p>
      <w:pPr>
        <w:pStyle w:val="Normal"/>
        <w:rPr>
          <w:rFonts w:cs="Calibri" w:cstheme="minorHAnsi"/>
          <w:color w:val="000000" w:themeColor="text1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 xml:space="preserve">Innowacja służy do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>samodzielnej nauki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 xml:space="preserve"> osób uczących się języka polskiego jako obcego.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 xml:space="preserve">Narzędziem jest platforma e-learningowa.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 xml:space="preserve">Po założeniu konta i zalogowaniu się na platformę należy wybrać jedną z 20 lekcji na interesujący ucznia temat, obejrzeć film z nagraniem lekcji, a następnie wykonać ćwiczenia znajdujące się pod filmem. Można też pobrać materiały i wykonać je pisemnie w tradycyjnej wersji. 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agwek1"/>
        <w:spacing w:lineRule="auto" w:line="360" w:before="0" w:after="0"/>
        <w:rPr>
          <w:rFonts w:ascii="Calibri" w:hAnsi="Calibri"/>
          <w:b w:val="false"/>
          <w:b w:val="false"/>
          <w:bCs w:val="false"/>
          <w:sz w:val="24"/>
          <w:szCs w:val="24"/>
        </w:rPr>
      </w:pPr>
      <w:bookmarkStart w:id="4" w:name="_Toc112325280"/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sz w:val="24"/>
          <w:szCs w:val="24"/>
        </w:rPr>
        <w:t>Oczekiwane efekty</w:t>
      </w:r>
      <w:bookmarkEnd w:id="4"/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SimSun" w:cs="Calibri" w:asciiTheme="minorHAnsi" w:cstheme="minorHAnsi" w:hAnsiTheme="minorHAnsi"/>
          <w:b w:val="false"/>
          <w:b w:val="false"/>
          <w:bCs w:val="false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eastAsia="SimSun" w:cs="Calibri" w:cstheme="minorHAnsi" w:ascii="Calibri" w:hAnsi="Calibri"/>
          <w:b w:val="false"/>
          <w:bCs w:val="false"/>
          <w:color w:val="000000" w:themeColor="text1"/>
          <w:kern w:val="2"/>
          <w:sz w:val="24"/>
          <w:szCs w:val="24"/>
          <w:lang w:eastAsia="hi-IN" w:bidi="hi-IN"/>
        </w:rPr>
        <w:t>Oczekiwanym efektem jest umożliwienie powszechnej i darmowej nauki języka polskiego jako obcego od poziomu A0 do poziomu A2/</w:t>
      </w:r>
      <w:r>
        <w:rPr>
          <w:rFonts w:eastAsia="SimSun" w:cs="Calibri" w:cstheme="minorHAnsi" w:ascii="Calibri" w:hAnsi="Calibri"/>
          <w:b w:val="false"/>
          <w:bCs w:val="false"/>
          <w:color w:val="000000" w:themeColor="text1"/>
          <w:kern w:val="2"/>
          <w:sz w:val="24"/>
          <w:szCs w:val="24"/>
          <w:lang w:eastAsia="hi-IN" w:bidi="hi-IN"/>
        </w:rPr>
        <w:t>B1</w:t>
      </w:r>
      <w:r>
        <w:rPr>
          <w:rFonts w:eastAsia="SimSun" w:cs="Calibri" w:cstheme="minorHAnsi" w:ascii="Calibri" w:hAnsi="Calibri"/>
          <w:b w:val="false"/>
          <w:bCs w:val="false"/>
          <w:color w:val="000000" w:themeColor="text1"/>
          <w:kern w:val="2"/>
          <w:sz w:val="24"/>
          <w:szCs w:val="24"/>
          <w:lang w:eastAsia="hi-IN" w:bidi="hi-IN"/>
        </w:rPr>
        <w:t xml:space="preserve">, szczególnie osobom, dla których pierwszym językiem jest język wschodniosłowiański. Znajomość języka ułatwi funkcjonowanie </w:t>
      </w:r>
      <w:r>
        <w:rPr>
          <w:rFonts w:eastAsia="SimSun" w:cs="Calibri" w:cstheme="minorHAnsi" w:ascii="Calibri" w:hAnsi="Calibri"/>
          <w:b w:val="false"/>
          <w:bCs w:val="false"/>
          <w:color w:val="000000" w:themeColor="text1"/>
          <w:kern w:val="2"/>
          <w:sz w:val="24"/>
          <w:szCs w:val="24"/>
          <w:lang w:eastAsia="hi-IN" w:bidi="hi-IN"/>
        </w:rPr>
        <w:t>w Polsce, integrację ze społecznością lokalną.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rFonts w:cs="Calibri" w:cstheme="minorHAnsi" w:ascii="Calibri" w:hAnsi="Calibri"/>
          <w:b w:val="false"/>
          <w:bCs w:val="false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 xml:space="preserve">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66" w:top="1223" w:footer="551" w:bottom="141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2471484"/>
    </w:sdtPr>
    <w:sdtContent>
      <w:p>
        <w:pPr>
          <w:pStyle w:val="Stopka"/>
          <w:jc w:val="center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-213360</wp:posOffset>
          </wp:positionH>
          <wp:positionV relativeFrom="paragraph">
            <wp:posOffset>-482600</wp:posOffset>
          </wp:positionV>
          <wp:extent cx="6567170" cy="451485"/>
          <wp:effectExtent l="0" t="0" r="0" b="0"/>
          <wp:wrapSquare wrapText="bothSides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Lucida Sans" w:ascii="Times New Roman" w:hAnsi="Times New Roman"/>
      <w:color w:val="auto"/>
      <w:kern w:val="2"/>
      <w:sz w:val="24"/>
      <w:szCs w:val="24"/>
      <w:lang w:eastAsia="hi-IN" w:bidi="hi-IN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0a6c6f"/>
    <w:pPr>
      <w:keepNext w:val="true"/>
      <w:keepLines/>
      <w:spacing w:before="240" w:after="0"/>
      <w:outlineLvl w:val="0"/>
    </w:pPr>
    <w:rPr>
      <w:rFonts w:ascii="Calibri Light" w:hAnsi="Calibri Light" w:eastAsia="游ゴシック Light" w:cs="Mangal" w:asciiTheme="majorHAnsi" w:eastAsiaTheme="majorEastAsia" w:hAnsiTheme="majorHAnsi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2338a"/>
    <w:rPr>
      <w:rFonts w:eastAsia="SimSun" w:cs="Mangal"/>
      <w:kern w:val="2"/>
      <w:sz w:val="24"/>
      <w:szCs w:val="21"/>
      <w:lang w:eastAsia="hi-I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e38ab"/>
    <w:rPr>
      <w:rFonts w:eastAsia="SimSun" w:cs="Lucida Sans"/>
      <w:kern w:val="2"/>
      <w:sz w:val="24"/>
      <w:szCs w:val="24"/>
      <w:lang w:eastAsia="hi-IN" w:bidi="hi-IN"/>
    </w:rPr>
  </w:style>
  <w:style w:type="character" w:styleId="Czeinternetowe">
    <w:name w:val="Łącze internetowe"/>
    <w:basedOn w:val="DefaultParagraphFont"/>
    <w:uiPriority w:val="99"/>
    <w:unhideWhenUsed/>
    <w:rsid w:val="002c0cc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0a6c6f"/>
    <w:rPr>
      <w:rFonts w:ascii="Calibri Light" w:hAnsi="Calibri Light" w:eastAsia="游ゴシック Light" w:cs="Mangal" w:asciiTheme="majorHAnsi" w:eastAsiaTheme="majorEastAsia" w:hAnsiTheme="majorHAnsi"/>
      <w:kern w:val="2"/>
      <w:sz w:val="32"/>
      <w:szCs w:val="29"/>
      <w:lang w:eastAsia="hi-IN" w:bidi="hi-IN"/>
    </w:rPr>
  </w:style>
  <w:style w:type="character" w:styleId="Gwpad7d31f0colour" w:customStyle="1">
    <w:name w:val="gwpad7d31f0_colour"/>
    <w:basedOn w:val="DefaultParagraphFont"/>
    <w:qFormat/>
    <w:rsid w:val="00bd305f"/>
    <w:rPr/>
  </w:style>
  <w:style w:type="character" w:styleId="TytuZnak" w:customStyle="1">
    <w:name w:val="Tytuł Znak"/>
    <w:basedOn w:val="DefaultParagraphFont"/>
    <w:link w:val="Tytu"/>
    <w:uiPriority w:val="10"/>
    <w:qFormat/>
    <w:rsid w:val="00447dd8"/>
    <w:rPr>
      <w:rFonts w:ascii="Calibri Light" w:hAnsi="Calibri Light" w:eastAsia="游ゴシック Light" w:cs="Mangal" w:asciiTheme="majorHAnsi" w:eastAsiaTheme="majorEastAsia" w:hAnsiTheme="majorHAnsi"/>
      <w:spacing w:val="-10"/>
      <w:kern w:val="2"/>
      <w:sz w:val="56"/>
      <w:szCs w:val="50"/>
      <w:lang w:eastAsia="hi-IN" w:bidi="hi-IN"/>
    </w:rPr>
  </w:style>
  <w:style w:type="character" w:styleId="Czeindeksu">
    <w:name w:val="Łącze indeks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link w:val="NagwekZnak"/>
    <w:uiPriority w:val="99"/>
    <w:unhideWhenUsed/>
    <w:rsid w:val="0072338a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266df0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unhideWhenUsed/>
    <w:qFormat/>
    <w:rsid w:val="00e518a5"/>
    <w:pPr>
      <w:widowControl/>
      <w:suppressAutoHyphens w:val="false"/>
      <w:spacing w:lineRule="auto" w:line="259"/>
      <w:outlineLvl w:val="9"/>
    </w:pPr>
    <w:rPr>
      <w:rFonts w:cs="Times New Roman" w:cstheme="majorBidi"/>
      <w:kern w:val="0"/>
      <w:szCs w:val="32"/>
      <w:lang w:eastAsia="pl-PL" w:bidi="ar-SA"/>
    </w:rPr>
  </w:style>
  <w:style w:type="paragraph" w:styleId="Spistreci1">
    <w:name w:val="TOC 1"/>
    <w:basedOn w:val="Normal"/>
    <w:next w:val="Normal"/>
    <w:autoRedefine/>
    <w:uiPriority w:val="39"/>
    <w:unhideWhenUsed/>
    <w:rsid w:val="00963919"/>
    <w:pPr>
      <w:tabs>
        <w:tab w:val="clear" w:pos="709"/>
        <w:tab w:val="left" w:pos="440" w:leader="none"/>
        <w:tab w:val="right" w:pos="9628" w:leader="dot"/>
      </w:tabs>
      <w:spacing w:lineRule="auto" w:line="480"/>
    </w:pPr>
    <w:rPr>
      <w:rFonts w:cs="Mangal"/>
      <w:szCs w:val="21"/>
    </w:rPr>
  </w:style>
  <w:style w:type="paragraph" w:styleId="Tytu">
    <w:name w:val="Title"/>
    <w:basedOn w:val="Normal"/>
    <w:next w:val="Normal"/>
    <w:link w:val="TytuZnak"/>
    <w:uiPriority w:val="10"/>
    <w:qFormat/>
    <w:rsid w:val="00447dd8"/>
    <w:pPr>
      <w:spacing w:before="0" w:after="0"/>
      <w:contextualSpacing/>
    </w:pPr>
    <w:rPr>
      <w:rFonts w:ascii="Calibri Light" w:hAnsi="Calibri Light" w:eastAsia="游ゴシック Light" w:cs="Mangal" w:asciiTheme="majorHAnsi" w:eastAsiaTheme="majorEastAsia" w:hAnsiTheme="majorHAnsi"/>
      <w:spacing w:val="-10"/>
      <w:kern w:val="2"/>
      <w:sz w:val="56"/>
      <w:szCs w:val="5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1BC1-A4EC-4719-AEB8-2805BC77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LibreOffice/7.2.5.2$Windows_X86_64 LibreOffice_project/499f9727c189e6ef3471021d6132d4c694f357e5</Application>
  <AppVersion>15.0000</AppVersion>
  <Pages>2</Pages>
  <Words>261</Words>
  <Characters>1731</Characters>
  <CharactersWithSpaces>2255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2022-08-25T11:08:00Z</dcterms:created>
  <dc:creator>Kinga Skrzyniarz</dc:creator>
  <dc:description/>
  <dc:language>pl-PL</dc:language>
  <cp:lastModifiedBy/>
  <cp:lastPrinted>2022-08-25T10:21:00Z</cp:lastPrinted>
  <dcterms:modified xsi:type="dcterms:W3CDTF">2023-04-24T15:01:12Z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