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E65D" w14:textId="77777777" w:rsidR="00ED4EC3" w:rsidRDefault="00ED4EC3" w:rsidP="00B3199B">
      <w:pPr>
        <w:jc w:val="center"/>
        <w:rPr>
          <w:b/>
          <w:bCs/>
        </w:rPr>
      </w:pPr>
      <w:r>
        <w:rPr>
          <w:b/>
          <w:bCs/>
        </w:rPr>
        <w:t>Test wiedzy</w:t>
      </w:r>
    </w:p>
    <w:p w14:paraId="7D6F89C6" w14:textId="2655AE81" w:rsidR="00ED4EC3" w:rsidRDefault="00ED4EC3" w:rsidP="00B3199B">
      <w:pPr>
        <w:jc w:val="center"/>
        <w:rPr>
          <w:b/>
          <w:bCs/>
        </w:rPr>
      </w:pPr>
      <w:proofErr w:type="spellStart"/>
      <w:r w:rsidRPr="00ED4EC3">
        <w:rPr>
          <w:b/>
          <w:bCs/>
        </w:rPr>
        <w:t>Pre</w:t>
      </w:r>
      <w:proofErr w:type="spellEnd"/>
      <w:r w:rsidRPr="00ED4EC3">
        <w:rPr>
          <w:b/>
          <w:bCs/>
        </w:rPr>
        <w:t>-test</w:t>
      </w:r>
      <w:r w:rsidR="003A38C4">
        <w:rPr>
          <w:b/>
          <w:bCs/>
        </w:rPr>
        <w:t xml:space="preserve"> i post-test</w:t>
      </w:r>
    </w:p>
    <w:p w14:paraId="40145617" w14:textId="50827947" w:rsidR="003A38C4" w:rsidRPr="003A38C4" w:rsidRDefault="003A38C4" w:rsidP="00B3199B">
      <w:pPr>
        <w:jc w:val="center"/>
      </w:pPr>
      <w:r w:rsidRPr="003A38C4">
        <w:t>Pytania w teście początkowym i końcowym były takie same. Różniły się jedynie kolejnością pytań. Kolejność pytań była losowo dobrana.</w:t>
      </w:r>
    </w:p>
    <w:p w14:paraId="5A49AF3F" w14:textId="639098FB" w:rsidR="00ED4EC3" w:rsidRDefault="00ED4EC3" w:rsidP="00ED4EC3">
      <w:r>
        <w:t>Imię i nazwisko</w:t>
      </w:r>
      <w:r>
        <w:t>…………</w:t>
      </w:r>
      <w:r>
        <w:t xml:space="preserve"> </w:t>
      </w:r>
    </w:p>
    <w:p w14:paraId="53417782" w14:textId="4E02E27F" w:rsidR="00ED4EC3" w:rsidRDefault="00ED4EC3" w:rsidP="00ED4EC3">
      <w:r>
        <w:t xml:space="preserve">Pytanie 1/10 </w:t>
      </w:r>
    </w:p>
    <w:p w14:paraId="40A4B737" w14:textId="77777777" w:rsidR="00ED4EC3" w:rsidRDefault="00ED4EC3" w:rsidP="00ED4EC3">
      <w:r>
        <w:t xml:space="preserve">Co oznacza stwierdzenie "nie można nie komunikować"? </w:t>
      </w:r>
    </w:p>
    <w:p w14:paraId="18CDEA44" w14:textId="77777777" w:rsidR="00ED4EC3" w:rsidRPr="007453A3" w:rsidRDefault="00ED4EC3" w:rsidP="00ED4EC3">
      <w:pPr>
        <w:pStyle w:val="Akapitzlist"/>
        <w:numPr>
          <w:ilvl w:val="0"/>
          <w:numId w:val="8"/>
        </w:numPr>
        <w:rPr>
          <w:b/>
          <w:bCs/>
        </w:rPr>
      </w:pPr>
      <w:r w:rsidRPr="007453A3">
        <w:rPr>
          <w:b/>
          <w:bCs/>
        </w:rPr>
        <w:t xml:space="preserve">Niemal wszystko, co robimy i mówimy, jest formą przekazu, który wysyłamy. </w:t>
      </w:r>
    </w:p>
    <w:p w14:paraId="79C5276A" w14:textId="0753115E" w:rsidR="00ED4EC3" w:rsidRDefault="00ED4EC3" w:rsidP="00ED4EC3">
      <w:pPr>
        <w:pStyle w:val="Akapitzlist"/>
        <w:numPr>
          <w:ilvl w:val="0"/>
          <w:numId w:val="8"/>
        </w:numPr>
      </w:pPr>
      <w:r>
        <w:t xml:space="preserve">Nawet jeśli bardzo ukrywamy prawdziwą informację i tak ją nieświadomie wyjawimy. </w:t>
      </w:r>
    </w:p>
    <w:p w14:paraId="7E4D8D84" w14:textId="77777777" w:rsidR="00ED4EC3" w:rsidRDefault="00ED4EC3" w:rsidP="00ED4EC3">
      <w:pPr>
        <w:pStyle w:val="Akapitzlist"/>
        <w:numPr>
          <w:ilvl w:val="0"/>
          <w:numId w:val="8"/>
        </w:numPr>
      </w:pPr>
      <w:r>
        <w:t xml:space="preserve">Trzeba cały czas uważać na swoją mowę ciała i gesty. </w:t>
      </w:r>
    </w:p>
    <w:p w14:paraId="732F4746" w14:textId="77777777" w:rsidR="00ED4EC3" w:rsidRDefault="00ED4EC3" w:rsidP="00ED4EC3">
      <w:r>
        <w:t xml:space="preserve">Pytanie 2/10 Co oznacza, że komunikacja jest jak góra lodowa? </w:t>
      </w:r>
    </w:p>
    <w:p w14:paraId="3BC31D14" w14:textId="77777777" w:rsidR="00ED4EC3" w:rsidRDefault="00ED4EC3" w:rsidP="00ED4EC3">
      <w:pPr>
        <w:pStyle w:val="Akapitzlist"/>
        <w:numPr>
          <w:ilvl w:val="0"/>
          <w:numId w:val="7"/>
        </w:numPr>
      </w:pPr>
      <w:r>
        <w:t xml:space="preserve">Komunikacja jest trudną sztuką, tak jak trudna jest góra lodowa do zdobycia. </w:t>
      </w:r>
    </w:p>
    <w:p w14:paraId="4ABB1CF7" w14:textId="77777777" w:rsidR="00ED4EC3" w:rsidRPr="009D5959" w:rsidRDefault="00ED4EC3" w:rsidP="00ED4EC3">
      <w:pPr>
        <w:pStyle w:val="Akapitzlist"/>
        <w:numPr>
          <w:ilvl w:val="0"/>
          <w:numId w:val="7"/>
        </w:numPr>
        <w:rPr>
          <w:b/>
          <w:bCs/>
        </w:rPr>
      </w:pPr>
      <w:r w:rsidRPr="009D5959">
        <w:rPr>
          <w:b/>
          <w:bCs/>
        </w:rPr>
        <w:t xml:space="preserve">Góra lodowa symbolizuje dwie płaszczyzny wypowiedzi - płaszczyznę rzeczową, czyli informację przekazywaną słowami (widoczną nad wodą) oraz płaszczyznę relacji wzajemnych (ukrytą pod wodą). </w:t>
      </w:r>
    </w:p>
    <w:p w14:paraId="66DFA941" w14:textId="6C6A7298" w:rsidR="00ED4EC3" w:rsidRDefault="00ED4EC3" w:rsidP="00ED4EC3">
      <w:pPr>
        <w:pStyle w:val="Akapitzlist"/>
        <w:numPr>
          <w:ilvl w:val="0"/>
          <w:numId w:val="7"/>
        </w:numPr>
      </w:pPr>
      <w:r>
        <w:t xml:space="preserve">Góra lodowa symbolizuje komunikacje niewerbalną. </w:t>
      </w:r>
    </w:p>
    <w:p w14:paraId="73FB06F3" w14:textId="77777777" w:rsidR="00ED4EC3" w:rsidRDefault="00ED4EC3" w:rsidP="00ED4EC3">
      <w:r>
        <w:t xml:space="preserve">Pytanie 3/10 Subiektywne postrzegania świata... </w:t>
      </w:r>
    </w:p>
    <w:p w14:paraId="596BFB57" w14:textId="77777777" w:rsidR="00C5491A" w:rsidRDefault="00ED4EC3" w:rsidP="00C5491A">
      <w:pPr>
        <w:pStyle w:val="Akapitzlist"/>
        <w:numPr>
          <w:ilvl w:val="0"/>
          <w:numId w:val="11"/>
        </w:numPr>
      </w:pPr>
      <w:r>
        <w:t xml:space="preserve">pomaga nam w komunikowaniu się z innymi. </w:t>
      </w:r>
    </w:p>
    <w:p w14:paraId="79DA9A47" w14:textId="318F16D7" w:rsidR="00ED4EC3" w:rsidRDefault="00ED4EC3" w:rsidP="00C5491A">
      <w:pPr>
        <w:pStyle w:val="Akapitzlist"/>
        <w:numPr>
          <w:ilvl w:val="0"/>
          <w:numId w:val="11"/>
        </w:numPr>
      </w:pPr>
      <w:r>
        <w:t xml:space="preserve">nie ma wpływu na komunikację z innymi. </w:t>
      </w:r>
    </w:p>
    <w:p w14:paraId="6BA0A5C3" w14:textId="77777777" w:rsidR="00ED4EC3" w:rsidRPr="009D5959" w:rsidRDefault="00ED4EC3" w:rsidP="00C5491A">
      <w:pPr>
        <w:pStyle w:val="Akapitzlist"/>
        <w:numPr>
          <w:ilvl w:val="0"/>
          <w:numId w:val="11"/>
        </w:numPr>
        <w:rPr>
          <w:b/>
          <w:bCs/>
        </w:rPr>
      </w:pPr>
      <w:r w:rsidRPr="009D5959">
        <w:rPr>
          <w:b/>
          <w:bCs/>
        </w:rPr>
        <w:t xml:space="preserve">oznacza, że jest związane z naszymi odczuciami, widziane z własnej perspektywy, dotyczy tego, co sami widzimy, czujemy. Subiektywne nie oznacza rzeczywiste. </w:t>
      </w:r>
    </w:p>
    <w:p w14:paraId="6EFC914C" w14:textId="77777777" w:rsidR="00ED4EC3" w:rsidRDefault="00ED4EC3" w:rsidP="00ED4EC3">
      <w:r>
        <w:t xml:space="preserve">Pytanie 4/10 Osoby, które lubią być w kontakcie i interakcji z innymi ludźmi. Są rozmowni, lubią dzielić się swoimi opiniami, chętnie rozmawiają na temat swoich problemów to... </w:t>
      </w:r>
    </w:p>
    <w:p w14:paraId="58D612C2" w14:textId="77777777" w:rsidR="00ED4EC3" w:rsidRDefault="00ED4EC3" w:rsidP="00ED4EC3">
      <w:pPr>
        <w:pStyle w:val="Akapitzlist"/>
        <w:numPr>
          <w:ilvl w:val="0"/>
          <w:numId w:val="9"/>
        </w:numPr>
      </w:pPr>
      <w:r>
        <w:t xml:space="preserve">introwertycy </w:t>
      </w:r>
    </w:p>
    <w:p w14:paraId="6E0158D8" w14:textId="77777777" w:rsidR="00ED4EC3" w:rsidRDefault="00ED4EC3" w:rsidP="00ED4EC3">
      <w:pPr>
        <w:pStyle w:val="Akapitzlist"/>
        <w:numPr>
          <w:ilvl w:val="0"/>
          <w:numId w:val="9"/>
        </w:numPr>
      </w:pPr>
      <w:r>
        <w:t xml:space="preserve">cholerycy </w:t>
      </w:r>
    </w:p>
    <w:p w14:paraId="36E76C58" w14:textId="77777777" w:rsidR="00ED4EC3" w:rsidRPr="00CB4DCF" w:rsidRDefault="00ED4EC3" w:rsidP="00ED4EC3">
      <w:pPr>
        <w:pStyle w:val="Akapitzlist"/>
        <w:numPr>
          <w:ilvl w:val="0"/>
          <w:numId w:val="9"/>
        </w:numPr>
        <w:rPr>
          <w:b/>
          <w:bCs/>
        </w:rPr>
      </w:pPr>
      <w:r w:rsidRPr="00CB4DCF">
        <w:rPr>
          <w:b/>
          <w:bCs/>
        </w:rPr>
        <w:t xml:space="preserve">ekstrawertycy </w:t>
      </w:r>
    </w:p>
    <w:p w14:paraId="5BF8E38B" w14:textId="77777777" w:rsidR="00ED4EC3" w:rsidRDefault="00ED4EC3" w:rsidP="00ED4EC3">
      <w:r>
        <w:t xml:space="preserve">Pytanie 5/10 Jakiego rodzaju pytaniami zachęcisz ucznia do otwartego przedstawiani swojego zdania? </w:t>
      </w:r>
    </w:p>
    <w:p w14:paraId="55C75240" w14:textId="219B4027" w:rsidR="00ED4EC3" w:rsidRDefault="00ED4EC3" w:rsidP="00ED4EC3">
      <w:pPr>
        <w:pStyle w:val="Akapitzlist"/>
        <w:numPr>
          <w:ilvl w:val="0"/>
          <w:numId w:val="10"/>
        </w:numPr>
      </w:pPr>
      <w:r>
        <w:t xml:space="preserve">zamkniętymi </w:t>
      </w:r>
    </w:p>
    <w:p w14:paraId="78C13399" w14:textId="77777777" w:rsidR="00ED4EC3" w:rsidRDefault="00ED4EC3" w:rsidP="00ED4EC3">
      <w:pPr>
        <w:pStyle w:val="Akapitzlist"/>
        <w:numPr>
          <w:ilvl w:val="0"/>
          <w:numId w:val="10"/>
        </w:numPr>
      </w:pPr>
      <w:r>
        <w:t xml:space="preserve">retorycznymi </w:t>
      </w:r>
    </w:p>
    <w:p w14:paraId="4B147C52" w14:textId="77777777" w:rsidR="00ED4EC3" w:rsidRPr="00C545FB" w:rsidRDefault="00ED4EC3" w:rsidP="00ED4EC3">
      <w:pPr>
        <w:pStyle w:val="Akapitzlist"/>
        <w:numPr>
          <w:ilvl w:val="0"/>
          <w:numId w:val="10"/>
        </w:numPr>
        <w:rPr>
          <w:b/>
          <w:bCs/>
        </w:rPr>
      </w:pPr>
      <w:r w:rsidRPr="00C545FB">
        <w:rPr>
          <w:b/>
          <w:bCs/>
        </w:rPr>
        <w:t xml:space="preserve">otwartymi </w:t>
      </w:r>
    </w:p>
    <w:p w14:paraId="25C65E13" w14:textId="77777777" w:rsidR="00ED4EC3" w:rsidRDefault="00ED4EC3" w:rsidP="00ED4EC3">
      <w:r>
        <w:t xml:space="preserve">Pytanie 6/10 Jakie jest podstawowe założenie "Komunikatu Ja"? </w:t>
      </w:r>
    </w:p>
    <w:p w14:paraId="3DA860C9" w14:textId="1F0D6AEB" w:rsidR="00ED4EC3" w:rsidRPr="00C545FB" w:rsidRDefault="00ED4EC3" w:rsidP="00C5491A">
      <w:pPr>
        <w:pStyle w:val="Akapitzlist"/>
        <w:numPr>
          <w:ilvl w:val="0"/>
          <w:numId w:val="12"/>
        </w:numPr>
        <w:rPr>
          <w:b/>
          <w:bCs/>
        </w:rPr>
      </w:pPr>
      <w:r w:rsidRPr="00C545FB">
        <w:rPr>
          <w:b/>
          <w:bCs/>
        </w:rPr>
        <w:t xml:space="preserve">Nadawca komunikatu potrafi otwarcie wypowiedzieć swoje uczucia, potrzeby i przekonania. Bez oceny drugiej strony. Nie prowokuje drugiej strony do obrony. </w:t>
      </w:r>
    </w:p>
    <w:p w14:paraId="77C80ABE" w14:textId="77777777" w:rsidR="00C5491A" w:rsidRDefault="00ED4EC3" w:rsidP="00C5491A">
      <w:pPr>
        <w:pStyle w:val="Akapitzlist"/>
        <w:numPr>
          <w:ilvl w:val="0"/>
          <w:numId w:val="12"/>
        </w:numPr>
      </w:pPr>
      <w:r>
        <w:t xml:space="preserve">Nadawca próbując zrozumieć swojego rozmówcę stawia się w jego roli. </w:t>
      </w:r>
    </w:p>
    <w:p w14:paraId="34343002" w14:textId="60CB7157" w:rsidR="00ED4EC3" w:rsidRDefault="00ED4EC3" w:rsidP="00C5491A">
      <w:pPr>
        <w:pStyle w:val="Akapitzlist"/>
        <w:numPr>
          <w:ilvl w:val="0"/>
          <w:numId w:val="12"/>
        </w:numPr>
      </w:pPr>
      <w:r>
        <w:t xml:space="preserve">To wypowiedź, w której oceniamy drugą osobę, mająca charakter oskarżający i atakujący. </w:t>
      </w:r>
    </w:p>
    <w:p w14:paraId="3A6A8D0A" w14:textId="77777777" w:rsidR="00C545FB" w:rsidRDefault="00C545FB" w:rsidP="00ED4EC3"/>
    <w:p w14:paraId="1DD4CB1B" w14:textId="61D4C3DB" w:rsidR="00C5491A" w:rsidRDefault="00ED4EC3" w:rsidP="00ED4EC3">
      <w:r>
        <w:lastRenderedPageBreak/>
        <w:t xml:space="preserve">Pytanie 7/10 Wypowiedź "Czy dobrze Cię rozumiem, że ...." jest przykładem... </w:t>
      </w:r>
    </w:p>
    <w:p w14:paraId="023008DD" w14:textId="77777777" w:rsidR="00C5491A" w:rsidRDefault="00ED4EC3" w:rsidP="00C5491A">
      <w:pPr>
        <w:pStyle w:val="Akapitzlist"/>
        <w:numPr>
          <w:ilvl w:val="0"/>
          <w:numId w:val="13"/>
        </w:numPr>
      </w:pPr>
      <w:r>
        <w:t xml:space="preserve">słuchania przyjmującego </w:t>
      </w:r>
    </w:p>
    <w:p w14:paraId="6CE98B43" w14:textId="56908AF7" w:rsidR="00C5491A" w:rsidRPr="00C545FB" w:rsidRDefault="00ED4EC3" w:rsidP="00C5491A">
      <w:pPr>
        <w:pStyle w:val="Akapitzlist"/>
        <w:numPr>
          <w:ilvl w:val="0"/>
          <w:numId w:val="13"/>
        </w:numPr>
        <w:rPr>
          <w:b/>
          <w:bCs/>
        </w:rPr>
      </w:pPr>
      <w:r w:rsidRPr="00C545FB">
        <w:rPr>
          <w:b/>
          <w:bCs/>
        </w:rPr>
        <w:t xml:space="preserve">parafrazy </w:t>
      </w:r>
    </w:p>
    <w:p w14:paraId="694293A0" w14:textId="3A265DCE" w:rsidR="00C5491A" w:rsidRDefault="00ED4EC3" w:rsidP="00C5491A">
      <w:pPr>
        <w:pStyle w:val="Akapitzlist"/>
        <w:numPr>
          <w:ilvl w:val="0"/>
          <w:numId w:val="13"/>
        </w:numPr>
      </w:pPr>
      <w:r>
        <w:t xml:space="preserve">komunikatu TY </w:t>
      </w:r>
    </w:p>
    <w:p w14:paraId="30DB6B36" w14:textId="77777777" w:rsidR="00C5491A" w:rsidRDefault="00ED4EC3" w:rsidP="00ED4EC3">
      <w:r>
        <w:t xml:space="preserve">Pytanie 8/10 Postępowanie zgodne z interesem strony przeciwnej to sposób rozwiązywania konfliktów zwany: </w:t>
      </w:r>
    </w:p>
    <w:p w14:paraId="3CD72966" w14:textId="77777777" w:rsidR="00C5491A" w:rsidRDefault="00ED4EC3" w:rsidP="00C5491A">
      <w:pPr>
        <w:pStyle w:val="Akapitzlist"/>
        <w:numPr>
          <w:ilvl w:val="0"/>
          <w:numId w:val="16"/>
        </w:numPr>
      </w:pPr>
      <w:r>
        <w:t xml:space="preserve">unikaniem </w:t>
      </w:r>
    </w:p>
    <w:p w14:paraId="58A1971A" w14:textId="77777777" w:rsidR="00C5491A" w:rsidRPr="008768B6" w:rsidRDefault="00ED4EC3" w:rsidP="00C5491A">
      <w:pPr>
        <w:pStyle w:val="Akapitzlist"/>
        <w:numPr>
          <w:ilvl w:val="0"/>
          <w:numId w:val="16"/>
        </w:numPr>
        <w:rPr>
          <w:b/>
          <w:bCs/>
        </w:rPr>
      </w:pPr>
      <w:r w:rsidRPr="008768B6">
        <w:rPr>
          <w:b/>
          <w:bCs/>
        </w:rPr>
        <w:t xml:space="preserve">przystosowaniem </w:t>
      </w:r>
    </w:p>
    <w:p w14:paraId="795A6EC2" w14:textId="77777777" w:rsidR="00C5491A" w:rsidRDefault="00ED4EC3" w:rsidP="00C5491A">
      <w:pPr>
        <w:pStyle w:val="Akapitzlist"/>
        <w:numPr>
          <w:ilvl w:val="0"/>
          <w:numId w:val="16"/>
        </w:numPr>
      </w:pPr>
      <w:r>
        <w:t xml:space="preserve">kompromisem </w:t>
      </w:r>
    </w:p>
    <w:p w14:paraId="524F6F9E" w14:textId="77777777" w:rsidR="00C5491A" w:rsidRDefault="00ED4EC3" w:rsidP="00ED4EC3">
      <w:r>
        <w:t xml:space="preserve">Pytanie 9/10 W jaki sposób możesz umożliwić uczniom zaspokojenie potrzeby uznania (według hierarchii potrzeb Maslowa) </w:t>
      </w:r>
    </w:p>
    <w:p w14:paraId="7979CA8B" w14:textId="77777777" w:rsidR="00C5491A" w:rsidRDefault="00ED4EC3" w:rsidP="00C5491A">
      <w:pPr>
        <w:pStyle w:val="Akapitzlist"/>
        <w:numPr>
          <w:ilvl w:val="0"/>
          <w:numId w:val="15"/>
        </w:numPr>
      </w:pPr>
      <w:r>
        <w:t xml:space="preserve">Stwarzając okazję do pracy w grupie. </w:t>
      </w:r>
    </w:p>
    <w:p w14:paraId="7E129288" w14:textId="77777777" w:rsidR="00C5491A" w:rsidRPr="008768B6" w:rsidRDefault="00ED4EC3" w:rsidP="00C5491A">
      <w:pPr>
        <w:pStyle w:val="Akapitzlist"/>
        <w:numPr>
          <w:ilvl w:val="0"/>
          <w:numId w:val="15"/>
        </w:numPr>
        <w:rPr>
          <w:b/>
          <w:bCs/>
        </w:rPr>
      </w:pPr>
      <w:r w:rsidRPr="008768B6">
        <w:rPr>
          <w:b/>
          <w:bCs/>
        </w:rPr>
        <w:t xml:space="preserve">Starając się aby wszyscy doświadczali sukcesów, chwaląc i wzmacniając ich. </w:t>
      </w:r>
    </w:p>
    <w:p w14:paraId="08824E98" w14:textId="77777777" w:rsidR="00C5491A" w:rsidRDefault="00ED4EC3" w:rsidP="00C5491A">
      <w:pPr>
        <w:pStyle w:val="Akapitzlist"/>
        <w:numPr>
          <w:ilvl w:val="0"/>
          <w:numId w:val="15"/>
        </w:numPr>
      </w:pPr>
      <w:r>
        <w:t xml:space="preserve">Rozmawiając z nimi. </w:t>
      </w:r>
    </w:p>
    <w:p w14:paraId="520B8BCE" w14:textId="77777777" w:rsidR="00C5491A" w:rsidRDefault="00ED4EC3" w:rsidP="00ED4EC3">
      <w:r>
        <w:t xml:space="preserve">Pytanie 10/10 Czy zdanie „Krytyka osobista jest feedbackiem” jest prawdziwe? </w:t>
      </w:r>
    </w:p>
    <w:p w14:paraId="1ECB0538" w14:textId="77777777" w:rsidR="00C5491A" w:rsidRDefault="00ED4EC3" w:rsidP="00C5491A">
      <w:pPr>
        <w:pStyle w:val="Akapitzlist"/>
        <w:numPr>
          <w:ilvl w:val="0"/>
          <w:numId w:val="14"/>
        </w:numPr>
      </w:pPr>
      <w:r>
        <w:t xml:space="preserve">To zależy od sytuacji. </w:t>
      </w:r>
    </w:p>
    <w:p w14:paraId="482CE5B2" w14:textId="77777777" w:rsidR="00C5491A" w:rsidRDefault="00ED4EC3" w:rsidP="00C5491A">
      <w:pPr>
        <w:pStyle w:val="Akapitzlist"/>
        <w:numPr>
          <w:ilvl w:val="0"/>
          <w:numId w:val="14"/>
        </w:numPr>
      </w:pPr>
      <w:r>
        <w:t>Ta</w:t>
      </w:r>
      <w:r w:rsidR="00C5491A">
        <w:t>k</w:t>
      </w:r>
    </w:p>
    <w:p w14:paraId="75693915" w14:textId="2A4585DB" w:rsidR="00ED4EC3" w:rsidRPr="008768B6" w:rsidRDefault="00ED4EC3" w:rsidP="00C5491A">
      <w:pPr>
        <w:pStyle w:val="Akapitzlist"/>
        <w:numPr>
          <w:ilvl w:val="0"/>
          <w:numId w:val="14"/>
        </w:numPr>
        <w:rPr>
          <w:b/>
          <w:bCs/>
        </w:rPr>
      </w:pPr>
      <w:r w:rsidRPr="008768B6">
        <w:rPr>
          <w:b/>
          <w:bCs/>
        </w:rPr>
        <w:t>Nie</w:t>
      </w:r>
    </w:p>
    <w:p w14:paraId="33BCEFCA" w14:textId="77777777" w:rsidR="007453A3" w:rsidRDefault="007453A3" w:rsidP="003A38C4">
      <w:pPr>
        <w:rPr>
          <w:b/>
          <w:bCs/>
        </w:rPr>
      </w:pPr>
    </w:p>
    <w:p w14:paraId="26A04346" w14:textId="74F4C309" w:rsidR="007453A3" w:rsidRDefault="007453A3" w:rsidP="003A38C4">
      <w:pPr>
        <w:rPr>
          <w:b/>
          <w:bCs/>
        </w:rPr>
      </w:pPr>
      <w:r>
        <w:rPr>
          <w:b/>
          <w:bCs/>
        </w:rPr>
        <w:t>Klucz odpowiedzi</w:t>
      </w:r>
    </w:p>
    <w:p w14:paraId="345316B7" w14:textId="1891C5DF" w:rsidR="007453A3" w:rsidRPr="007453A3" w:rsidRDefault="007453A3" w:rsidP="003A38C4">
      <w:r w:rsidRPr="007453A3">
        <w:t>Prawidłowe odpowiedzi zostały zaznaczone pogrubioną czcionką.</w:t>
      </w:r>
    </w:p>
    <w:p w14:paraId="4303DFDD" w14:textId="12BE947C" w:rsidR="003A38C4" w:rsidRDefault="003A38C4" w:rsidP="003A38C4">
      <w:pPr>
        <w:rPr>
          <w:b/>
          <w:bCs/>
        </w:rPr>
      </w:pPr>
      <w:r>
        <w:rPr>
          <w:b/>
          <w:bCs/>
        </w:rPr>
        <w:t>Metoda oceny</w:t>
      </w:r>
    </w:p>
    <w:p w14:paraId="302AE6E0" w14:textId="116BE84E" w:rsidR="00854E2D" w:rsidRDefault="00854E2D" w:rsidP="003A38C4">
      <w:r>
        <w:t>Zastosowany został t</w:t>
      </w:r>
      <w:r w:rsidRPr="00854E2D">
        <w:t xml:space="preserve">est </w:t>
      </w:r>
      <w:r>
        <w:t xml:space="preserve">wiedzy, który </w:t>
      </w:r>
      <w:r w:rsidRPr="00854E2D">
        <w:t>jest jedną z najczęściej dopuszczanych metod weryfikacji efektów uczenia się</w:t>
      </w:r>
      <w:r>
        <w:t xml:space="preserve">. Test przeprowadzony został online. </w:t>
      </w:r>
    </w:p>
    <w:p w14:paraId="639D257B" w14:textId="66B304DF" w:rsidR="003A38C4" w:rsidRPr="003A38C4" w:rsidRDefault="00F00961" w:rsidP="003A38C4">
      <w:r>
        <w:t>Jest to t</w:t>
      </w:r>
      <w:r w:rsidR="003A38C4" w:rsidRPr="003A38C4">
        <w:t xml:space="preserve">est jednokrotnego wyboru. Za każdą poprawną odpowiedź zdający otrzymuje punkt. Maksymalnie może uzyskać 10 pkt, co odpowiada 100%. </w:t>
      </w:r>
    </w:p>
    <w:p w14:paraId="0431CC00" w14:textId="12F1D587" w:rsidR="003A38C4" w:rsidRPr="003A38C4" w:rsidRDefault="003A38C4" w:rsidP="003A38C4">
      <w:r w:rsidRPr="003A38C4">
        <w:t>Ustala się następujące przeliczenie punktów na ocen</w:t>
      </w:r>
      <w:r w:rsidR="00F36E18">
        <w:t>y:</w:t>
      </w:r>
    </w:p>
    <w:p w14:paraId="056BDF5D" w14:textId="1287C4ED" w:rsidR="003A38C4" w:rsidRPr="003A38C4" w:rsidRDefault="003A38C4" w:rsidP="003A38C4">
      <w:r w:rsidRPr="003A38C4">
        <w:t>0% - 2</w:t>
      </w:r>
      <w:r w:rsidR="00F36E18">
        <w:t>0</w:t>
      </w:r>
      <w:r w:rsidRPr="003A38C4">
        <w:t>% - 1</w:t>
      </w:r>
    </w:p>
    <w:p w14:paraId="2FFD367C" w14:textId="27C77BF5" w:rsidR="003A38C4" w:rsidRPr="003A38C4" w:rsidRDefault="003A38C4" w:rsidP="003A38C4">
      <w:r w:rsidRPr="003A38C4">
        <w:t>30% - 4</w:t>
      </w:r>
      <w:r w:rsidR="00F36E18">
        <w:t>0</w:t>
      </w:r>
      <w:r w:rsidRPr="003A38C4">
        <w:t>% - 2</w:t>
      </w:r>
    </w:p>
    <w:p w14:paraId="202003F9" w14:textId="7BD8DF06" w:rsidR="003A38C4" w:rsidRPr="003A38C4" w:rsidRDefault="003A38C4" w:rsidP="003A38C4">
      <w:r w:rsidRPr="003A38C4">
        <w:t>50% - 6</w:t>
      </w:r>
      <w:r w:rsidR="00F36E18">
        <w:t>0</w:t>
      </w:r>
      <w:r w:rsidRPr="003A38C4">
        <w:t xml:space="preserve">% - </w:t>
      </w:r>
      <w:r w:rsidR="00F36E18">
        <w:t>3</w:t>
      </w:r>
    </w:p>
    <w:p w14:paraId="07452188" w14:textId="08EC5261" w:rsidR="003A38C4" w:rsidRPr="003A38C4" w:rsidRDefault="00F36E18" w:rsidP="003A38C4">
      <w:r>
        <w:t>70</w:t>
      </w:r>
      <w:r w:rsidR="003A38C4" w:rsidRPr="003A38C4">
        <w:t>% - 8</w:t>
      </w:r>
      <w:r>
        <w:t>0</w:t>
      </w:r>
      <w:r w:rsidR="003A38C4" w:rsidRPr="003A38C4">
        <w:t>% - 4</w:t>
      </w:r>
    </w:p>
    <w:p w14:paraId="0224091F" w14:textId="3BB0772D" w:rsidR="003A38C4" w:rsidRPr="003A38C4" w:rsidRDefault="00F36E18" w:rsidP="003A38C4">
      <w:r>
        <w:t>90</w:t>
      </w:r>
      <w:r w:rsidR="003A38C4" w:rsidRPr="003A38C4">
        <w:t xml:space="preserve">% - </w:t>
      </w:r>
      <w:r>
        <w:t>100</w:t>
      </w:r>
      <w:r w:rsidR="003A38C4" w:rsidRPr="003A38C4">
        <w:t>% - 5</w:t>
      </w:r>
    </w:p>
    <w:p w14:paraId="4BD55AED" w14:textId="2CBF1179" w:rsidR="003A38C4" w:rsidRPr="003A38C4" w:rsidRDefault="003A38C4" w:rsidP="003A38C4"/>
    <w:sectPr w:rsidR="003A38C4" w:rsidRPr="003A38C4" w:rsidSect="00AA4FE0">
      <w:headerReference w:type="default" r:id="rId7"/>
      <w:footerReference w:type="default" r:id="rId8"/>
      <w:pgSz w:w="11906" w:h="16838" w:code="9"/>
      <w:pgMar w:top="1701" w:right="1416" w:bottom="1559" w:left="1134" w:header="709" w:footer="0" w:gutter="0"/>
      <w:cols w:space="5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948A" w14:textId="77777777" w:rsidR="001645B9" w:rsidRDefault="001645B9" w:rsidP="001645B9">
      <w:pPr>
        <w:spacing w:after="0" w:line="240" w:lineRule="auto"/>
      </w:pPr>
      <w:r>
        <w:separator/>
      </w:r>
    </w:p>
  </w:endnote>
  <w:endnote w:type="continuationSeparator" w:id="0">
    <w:p w14:paraId="60D6C067" w14:textId="77777777" w:rsidR="001645B9" w:rsidRDefault="001645B9" w:rsidP="001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B1D" w14:textId="0046264D" w:rsidR="001645B9" w:rsidRDefault="001645B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F98B8" wp14:editId="54602D95">
          <wp:simplePos x="0" y="0"/>
          <wp:positionH relativeFrom="column">
            <wp:posOffset>385106</wp:posOffset>
          </wp:positionH>
          <wp:positionV relativeFrom="paragraph">
            <wp:posOffset>-728980</wp:posOffset>
          </wp:positionV>
          <wp:extent cx="5400040" cy="694690"/>
          <wp:effectExtent l="0" t="0" r="0" b="0"/>
          <wp:wrapTight wrapText="bothSides">
            <wp:wrapPolygon edited="0">
              <wp:start x="0" y="0"/>
              <wp:lineTo x="0" y="20731"/>
              <wp:lineTo x="21488" y="20731"/>
              <wp:lineTo x="21488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2D1" w14:textId="77777777" w:rsidR="001645B9" w:rsidRDefault="001645B9" w:rsidP="001645B9">
      <w:pPr>
        <w:spacing w:after="0" w:line="240" w:lineRule="auto"/>
      </w:pPr>
      <w:r>
        <w:separator/>
      </w:r>
    </w:p>
  </w:footnote>
  <w:footnote w:type="continuationSeparator" w:id="0">
    <w:p w14:paraId="6B4242E1" w14:textId="77777777" w:rsidR="001645B9" w:rsidRDefault="001645B9" w:rsidP="0016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E27" w14:textId="6DC3FA86" w:rsidR="001645B9" w:rsidRDefault="001645B9" w:rsidP="001645B9">
    <w:pPr>
      <w:pStyle w:val="Nagwek"/>
      <w:tabs>
        <w:tab w:val="clear" w:pos="4536"/>
        <w:tab w:val="clear" w:pos="9072"/>
        <w:tab w:val="left" w:pos="2445"/>
      </w:tabs>
    </w:pPr>
    <w:r>
      <w:rPr>
        <w:noProof/>
      </w:rPr>
      <w:drawing>
        <wp:inline distT="0" distB="0" distL="0" distR="0" wp14:anchorId="126EDC18" wp14:editId="33CA91EB">
          <wp:extent cx="776164" cy="363722"/>
          <wp:effectExtent l="0" t="0" r="5080" b="0"/>
          <wp:docPr id="21" name="Obraz 2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81" cy="3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FA80B3" wp14:editId="0D379048">
          <wp:simplePos x="0" y="0"/>
          <wp:positionH relativeFrom="column">
            <wp:posOffset>5127433</wp:posOffset>
          </wp:positionH>
          <wp:positionV relativeFrom="paragraph">
            <wp:posOffset>-88235</wp:posOffset>
          </wp:positionV>
          <wp:extent cx="1010093" cy="576670"/>
          <wp:effectExtent l="0" t="0" r="0" b="0"/>
          <wp:wrapTight wrapText="bothSides">
            <wp:wrapPolygon edited="0">
              <wp:start x="815" y="3568"/>
              <wp:lineTo x="0" y="14273"/>
              <wp:lineTo x="1630" y="17128"/>
              <wp:lineTo x="4075" y="17128"/>
              <wp:lineTo x="21192" y="12846"/>
              <wp:lineTo x="21192" y="7850"/>
              <wp:lineTo x="4075" y="3568"/>
              <wp:lineTo x="815" y="3568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5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4C"/>
    <w:multiLevelType w:val="hybridMultilevel"/>
    <w:tmpl w:val="79F64F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AA1"/>
    <w:multiLevelType w:val="hybridMultilevel"/>
    <w:tmpl w:val="81AE8A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F53"/>
    <w:multiLevelType w:val="hybridMultilevel"/>
    <w:tmpl w:val="8A5426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15F"/>
    <w:multiLevelType w:val="hybridMultilevel"/>
    <w:tmpl w:val="D34A5B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3C7"/>
    <w:multiLevelType w:val="hybridMultilevel"/>
    <w:tmpl w:val="E492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90D"/>
    <w:multiLevelType w:val="hybridMultilevel"/>
    <w:tmpl w:val="548292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924"/>
    <w:multiLevelType w:val="hybridMultilevel"/>
    <w:tmpl w:val="8D88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3E"/>
    <w:multiLevelType w:val="hybridMultilevel"/>
    <w:tmpl w:val="852C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73A3"/>
    <w:multiLevelType w:val="hybridMultilevel"/>
    <w:tmpl w:val="EAF0BF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06C"/>
    <w:multiLevelType w:val="hybridMultilevel"/>
    <w:tmpl w:val="7EFCF1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796C"/>
    <w:multiLevelType w:val="hybridMultilevel"/>
    <w:tmpl w:val="10B8A6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32DF"/>
    <w:multiLevelType w:val="hybridMultilevel"/>
    <w:tmpl w:val="B6A8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0FA0"/>
    <w:multiLevelType w:val="hybridMultilevel"/>
    <w:tmpl w:val="4CF6D5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6E12"/>
    <w:multiLevelType w:val="multilevel"/>
    <w:tmpl w:val="02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2671B"/>
    <w:multiLevelType w:val="hybridMultilevel"/>
    <w:tmpl w:val="B71E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0040"/>
    <w:multiLevelType w:val="hybridMultilevel"/>
    <w:tmpl w:val="99F83C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58"/>
    <w:rsid w:val="000617C1"/>
    <w:rsid w:val="00097339"/>
    <w:rsid w:val="001645B9"/>
    <w:rsid w:val="001672F4"/>
    <w:rsid w:val="003A38C4"/>
    <w:rsid w:val="004A39F3"/>
    <w:rsid w:val="006130E5"/>
    <w:rsid w:val="007453A3"/>
    <w:rsid w:val="007A0BFA"/>
    <w:rsid w:val="00854E2D"/>
    <w:rsid w:val="008768B6"/>
    <w:rsid w:val="008C261E"/>
    <w:rsid w:val="008E40E7"/>
    <w:rsid w:val="009444FF"/>
    <w:rsid w:val="0095584B"/>
    <w:rsid w:val="00996958"/>
    <w:rsid w:val="009D5959"/>
    <w:rsid w:val="00AA4FE0"/>
    <w:rsid w:val="00B3199B"/>
    <w:rsid w:val="00C545FB"/>
    <w:rsid w:val="00C5491A"/>
    <w:rsid w:val="00CB4DCF"/>
    <w:rsid w:val="00ED4EC3"/>
    <w:rsid w:val="00F00961"/>
    <w:rsid w:val="00F2761D"/>
    <w:rsid w:val="00F36E18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9AFD1"/>
  <w15:chartTrackingRefBased/>
  <w15:docId w15:val="{F4F9DA2C-F818-4313-AD23-00B6799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B9"/>
  </w:style>
  <w:style w:type="paragraph" w:styleId="Stopka">
    <w:name w:val="footer"/>
    <w:basedOn w:val="Normalny"/>
    <w:link w:val="StopkaZnak"/>
    <w:uiPriority w:val="99"/>
    <w:unhideWhenUsed/>
    <w:rsid w:val="0016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B9"/>
  </w:style>
  <w:style w:type="character" w:styleId="Hipercze">
    <w:name w:val="Hyperlink"/>
    <w:basedOn w:val="Domylnaczcionkaakapitu"/>
    <w:uiPriority w:val="99"/>
    <w:unhideWhenUsed/>
    <w:rsid w:val="00B31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Jarmuł</dc:creator>
  <cp:keywords/>
  <dc:description/>
  <cp:lastModifiedBy>Róża Jarmuł</cp:lastModifiedBy>
  <cp:revision>10</cp:revision>
  <dcterms:created xsi:type="dcterms:W3CDTF">2021-09-16T08:59:00Z</dcterms:created>
  <dcterms:modified xsi:type="dcterms:W3CDTF">2021-09-16T10:13:00Z</dcterms:modified>
</cp:coreProperties>
</file>